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28" w:lineRule="auto"/>
        <w:ind w:left="48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1"/>
          <w:sz w:val="32"/>
          <w:szCs w:val="32"/>
          <w:highlight w:val="none"/>
        </w:rPr>
        <w:t>附</w:t>
      </w:r>
      <w:r>
        <w:rPr>
          <w:rFonts w:hint="eastAsia" w:ascii="仿宋" w:hAnsi="仿宋" w:eastAsia="仿宋" w:cs="仿宋"/>
          <w:color w:val="auto"/>
          <w:spacing w:val="-18"/>
          <w:sz w:val="32"/>
          <w:szCs w:val="32"/>
          <w:highlight w:val="none"/>
        </w:rPr>
        <w:t xml:space="preserve">件 </w:t>
      </w:r>
    </w:p>
    <w:p>
      <w:pPr>
        <w:spacing w:before="114" w:line="226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12"/>
          <w:sz w:val="44"/>
          <w:szCs w:val="44"/>
          <w:highlight w:val="none"/>
        </w:rPr>
        <w:t>会</w:t>
      </w:r>
      <w:r>
        <w:rPr>
          <w:rFonts w:hint="eastAsia" w:ascii="宋体" w:hAnsi="宋体" w:eastAsia="宋体" w:cs="宋体"/>
          <w:b/>
          <w:bCs/>
          <w:color w:val="auto"/>
          <w:spacing w:val="8"/>
          <w:sz w:val="44"/>
          <w:szCs w:val="44"/>
          <w:highlight w:val="none"/>
        </w:rPr>
        <w:t>费缴纳操作说明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86" w:lineRule="auto"/>
        <w:ind w:right="289" w:firstLine="675" w:firstLineChars="200"/>
        <w:jc w:val="both"/>
        <w:textAlignment w:val="baseline"/>
        <w:rPr>
          <w:rFonts w:hint="eastAsia" w:ascii="仿宋" w:hAnsi="仿宋" w:eastAsia="仿宋" w:cs="仿宋"/>
          <w:b/>
          <w:bCs/>
          <w:color w:val="FF0000"/>
          <w:spacing w:val="8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86" w:lineRule="auto"/>
        <w:ind w:right="289" w:firstLine="675" w:firstLineChars="200"/>
        <w:jc w:val="both"/>
        <w:textAlignment w:val="baseline"/>
        <w:rPr>
          <w:rFonts w:hint="eastAsia" w:ascii="仿宋" w:hAnsi="仿宋" w:eastAsia="仿宋" w:cs="仿宋"/>
          <w:b/>
          <w:bCs/>
          <w:color w:val="FF0000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8"/>
          <w:sz w:val="32"/>
          <w:szCs w:val="32"/>
          <w:highlight w:val="none"/>
          <w:lang w:val="en-US" w:eastAsia="zh-CN"/>
        </w:rPr>
        <w:t>注意：缴纳会费前，请确保已按照《关于完善会员服务平台的通知》（http://www.sdreva.org.cn/Notif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pacing w:val="8"/>
          <w:sz w:val="32"/>
          <w:szCs w:val="32"/>
          <w:highlight w:val="none"/>
          <w:lang w:val="en-US" w:eastAsia="zh-CN"/>
        </w:rPr>
        <w:t>ications/673.html）的要求，完善了会员账号信息，否则系统“缴纳会费”功能无法使用。</w:t>
      </w:r>
    </w:p>
    <w:p>
      <w:pPr>
        <w:spacing w:line="292" w:lineRule="auto"/>
        <w:ind w:right="16"/>
        <w:jc w:val="both"/>
        <w:rPr>
          <w:rFonts w:hint="eastAsia" w:ascii="仿宋" w:hAnsi="仿宋" w:eastAsia="仿宋" w:cs="仿宋"/>
          <w:b/>
          <w:bCs/>
          <w:color w:val="auto"/>
          <w:spacing w:val="16"/>
          <w:sz w:val="32"/>
          <w:szCs w:val="32"/>
          <w:highlight w:val="none"/>
        </w:rPr>
      </w:pPr>
    </w:p>
    <w:p>
      <w:pPr>
        <w:spacing w:line="292" w:lineRule="auto"/>
        <w:ind w:left="44" w:right="16" w:firstLine="623"/>
        <w:jc w:val="both"/>
        <w:rPr>
          <w:rFonts w:hint="eastAsia" w:ascii="仿宋" w:hAnsi="仿宋" w:eastAsia="仿宋" w:cs="仿宋"/>
          <w:color w:val="auto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6"/>
          <w:sz w:val="32"/>
          <w:szCs w:val="32"/>
          <w:highlight w:val="none"/>
        </w:rPr>
        <w:t>第一</w:t>
      </w:r>
      <w:r>
        <w:rPr>
          <w:rFonts w:hint="eastAsia" w:ascii="仿宋" w:hAnsi="仿宋" w:eastAsia="仿宋" w:cs="仿宋"/>
          <w:b/>
          <w:bCs/>
          <w:color w:val="auto"/>
          <w:spacing w:val="10"/>
          <w:sz w:val="32"/>
          <w:szCs w:val="32"/>
          <w:highlight w:val="none"/>
        </w:rPr>
        <w:t>步</w:t>
      </w:r>
      <w: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highlight w:val="none"/>
        </w:rPr>
        <w:t>登录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highlight w:val="none"/>
          <w:lang w:val="en-US" w:eastAsia="zh-CN"/>
        </w:rPr>
        <w:t>山东省不动产登记代理与土地估价行业协会网站（网址http://www.sdreva.org.cn/），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highlight w:val="none"/>
        </w:rPr>
        <w:t>依次点击“会员登录”→“机构登录”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highlight w:val="none"/>
          <w:lang w:eastAsia="zh-CN"/>
        </w:rPr>
        <w:t>。</w:t>
      </w:r>
    </w:p>
    <w:p>
      <w:pPr>
        <w:spacing w:line="292" w:lineRule="auto"/>
        <w:ind w:left="44" w:right="16" w:firstLine="623"/>
        <w:jc w:val="both"/>
        <w:rPr>
          <w:rFonts w:hint="eastAsia" w:ascii="仿宋" w:hAnsi="仿宋" w:eastAsia="仿宋" w:cs="仿宋"/>
          <w:color w:val="auto"/>
          <w:spacing w:val="8"/>
          <w:sz w:val="31"/>
          <w:szCs w:val="31"/>
          <w:highlight w:val="none"/>
          <w:lang w:eastAsia="zh-CN"/>
        </w:rPr>
      </w:pPr>
    </w:p>
    <w:p>
      <w:pPr>
        <w:spacing w:line="292" w:lineRule="auto"/>
        <w:ind w:right="16"/>
        <w:jc w:val="center"/>
        <w:rPr>
          <w:rFonts w:hint="eastAsia" w:ascii="仿宋" w:hAnsi="仿宋" w:eastAsia="仿宋" w:cs="仿宋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1"/>
          <w:szCs w:val="31"/>
          <w:highlight w:val="none"/>
          <w:lang w:val="en-US" w:eastAsia="zh-CN"/>
        </w:rPr>
        <w:drawing>
          <wp:inline distT="0" distB="0" distL="114300" distR="114300">
            <wp:extent cx="4908550" cy="2733675"/>
            <wp:effectExtent l="0" t="0" r="6350" b="9525"/>
            <wp:docPr id="10" name="图片 10" descr="1710898002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1089800269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85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ind w:right="16"/>
        <w:jc w:val="center"/>
        <w:rPr>
          <w:rFonts w:hint="eastAsia" w:ascii="仿宋" w:hAnsi="仿宋" w:eastAsia="仿宋" w:cs="仿宋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1"/>
          <w:szCs w:val="31"/>
          <w:highlight w:val="none"/>
          <w:lang w:val="en-US" w:eastAsia="zh-CN"/>
        </w:rPr>
        <w:drawing>
          <wp:inline distT="0" distB="0" distL="114300" distR="114300">
            <wp:extent cx="4679315" cy="2169160"/>
            <wp:effectExtent l="0" t="0" r="6985" b="2540"/>
            <wp:docPr id="11" name="图片 11" descr="1710898069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1089806917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9315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ind w:left="44" w:right="16" w:firstLine="623"/>
        <w:jc w:val="both"/>
        <w:rPr>
          <w:rFonts w:hint="eastAsia" w:ascii="仿宋" w:hAnsi="仿宋" w:eastAsia="仿宋" w:cs="仿宋"/>
          <w:b/>
          <w:bCs/>
          <w:color w:val="auto"/>
          <w:spacing w:val="16"/>
          <w:sz w:val="31"/>
          <w:szCs w:val="31"/>
          <w:highlight w:val="none"/>
          <w:lang w:val="en-US" w:eastAsia="zh-CN"/>
        </w:rPr>
        <w:sectPr>
          <w:footerReference r:id="rId5" w:type="default"/>
          <w:pgSz w:w="11906" w:h="16839"/>
          <w:pgMar w:top="904" w:right="1785" w:bottom="1150" w:left="1785" w:header="0" w:footer="989" w:gutter="0"/>
          <w:pgNumType w:fmt="decimal"/>
          <w:cols w:space="720" w:num="1"/>
        </w:sectPr>
      </w:pPr>
    </w:p>
    <w:p>
      <w:pPr>
        <w:spacing w:line="292" w:lineRule="auto"/>
        <w:ind w:left="44" w:right="16" w:firstLine="623"/>
        <w:jc w:val="both"/>
        <w:rPr>
          <w:rFonts w:hint="default" w:ascii="仿宋" w:hAnsi="仿宋" w:eastAsia="仿宋" w:cs="仿宋"/>
          <w:b/>
          <w:bCs/>
          <w:color w:val="auto"/>
          <w:spacing w:val="16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6"/>
          <w:sz w:val="31"/>
          <w:szCs w:val="31"/>
          <w:highlight w:val="none"/>
          <w:lang w:val="en-US" w:eastAsia="zh-CN"/>
        </w:rPr>
        <w:t>第二步：</w:t>
      </w:r>
      <w:r>
        <w:rPr>
          <w:rFonts w:hint="eastAsia" w:ascii="仿宋" w:hAnsi="仿宋" w:eastAsia="仿宋" w:cs="仿宋"/>
          <w:b w:val="0"/>
          <w:bCs w:val="0"/>
          <w:color w:val="auto"/>
          <w:spacing w:val="16"/>
          <w:sz w:val="31"/>
          <w:szCs w:val="31"/>
          <w:highlight w:val="none"/>
          <w:lang w:val="en-US" w:eastAsia="zh-CN"/>
        </w:rPr>
        <w:t>点击“缴纳会费”页面。点击当年度会费通知后的“查看详情”核对机构和执业人员信息，核对无误后，请将缴纳会费的银行回款凭证上传至指定位置并点击“提交”按钮，等待管理员审核即可，管理员审核后可查看缴费状态。</w:t>
      </w:r>
    </w:p>
    <w:p>
      <w:pPr>
        <w:spacing w:line="292" w:lineRule="auto"/>
        <w:ind w:left="44" w:right="16" w:firstLine="623"/>
        <w:jc w:val="both"/>
        <w:rPr>
          <w:rFonts w:hint="eastAsia" w:ascii="仿宋" w:hAnsi="仿宋" w:eastAsia="仿宋" w:cs="仿宋"/>
          <w:color w:val="auto"/>
          <w:spacing w:val="8"/>
          <w:sz w:val="31"/>
          <w:szCs w:val="31"/>
          <w:highlight w:val="none"/>
          <w:lang w:val="en-US" w:eastAsia="zh-CN"/>
        </w:rPr>
      </w:pPr>
    </w:p>
    <w:p>
      <w:pPr>
        <w:spacing w:line="292" w:lineRule="auto"/>
        <w:ind w:right="16"/>
        <w:jc w:val="center"/>
        <w:rPr>
          <w:rFonts w:hint="eastAsia" w:ascii="仿宋" w:hAnsi="仿宋" w:eastAsia="仿宋" w:cs="仿宋"/>
          <w:color w:val="auto"/>
          <w:spacing w:val="8"/>
          <w:sz w:val="31"/>
          <w:szCs w:val="31"/>
          <w:highlight w:val="none"/>
          <w:lang w:val="en-US" w:eastAsia="zh-CN"/>
        </w:rPr>
      </w:pPr>
      <w:r>
        <w:drawing>
          <wp:inline distT="0" distB="0" distL="114300" distR="114300">
            <wp:extent cx="5271770" cy="1227455"/>
            <wp:effectExtent l="0" t="0" r="508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92" w:lineRule="auto"/>
        <w:ind w:left="44" w:right="16" w:firstLine="623"/>
        <w:jc w:val="both"/>
        <w:rPr>
          <w:rFonts w:hint="default" w:ascii="仿宋" w:hAnsi="仿宋" w:eastAsia="仿宋" w:cs="仿宋"/>
          <w:color w:val="auto"/>
          <w:spacing w:val="8"/>
          <w:sz w:val="31"/>
          <w:szCs w:val="31"/>
          <w:highlight w:val="none"/>
          <w:lang w:val="en-US" w:eastAsia="zh-CN"/>
        </w:rPr>
      </w:pPr>
    </w:p>
    <w:p>
      <w:pPr>
        <w:spacing w:line="292" w:lineRule="auto"/>
        <w:ind w:left="44" w:right="16" w:firstLine="623"/>
        <w:jc w:val="both"/>
        <w:rPr>
          <w:rFonts w:hint="eastAsia" w:ascii="仿宋" w:hAnsi="仿宋" w:eastAsia="仿宋" w:cs="仿宋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1"/>
          <w:szCs w:val="31"/>
          <w:highlight w:val="none"/>
          <w:lang w:val="en-US" w:eastAsia="zh-CN"/>
        </w:rPr>
        <w:t>注意：</w:t>
      </w:r>
      <w:r>
        <w:rPr>
          <w:rFonts w:hint="default" w:ascii="仿宋" w:hAnsi="仿宋" w:eastAsia="仿宋" w:cs="仿宋"/>
          <w:color w:val="auto"/>
          <w:spacing w:val="8"/>
          <w:sz w:val="31"/>
          <w:szCs w:val="31"/>
          <w:highlight w:val="none"/>
          <w:lang w:val="en-US" w:eastAsia="zh-CN"/>
        </w:rPr>
        <w:t>未点击“核实信息”按钮，直接点击“缴纳会费”按钮的，系统会强制提醒核实信息并跳转至机构基本信息。请务必核实机构发票信息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highlight w:val="none"/>
          <w:lang w:val="en-US" w:eastAsia="zh-CN"/>
        </w:rPr>
        <w:t>（通讯邮箱请不要填写新浪邮箱，发票系统不识别，无法推送）</w:t>
      </w:r>
      <w:r>
        <w:rPr>
          <w:rFonts w:hint="default" w:ascii="仿宋" w:hAnsi="仿宋" w:eastAsia="仿宋" w:cs="仿宋"/>
          <w:color w:val="auto"/>
          <w:spacing w:val="8"/>
          <w:sz w:val="31"/>
          <w:szCs w:val="31"/>
          <w:highlight w:val="none"/>
          <w:lang w:val="en-US" w:eastAsia="zh-CN"/>
        </w:rPr>
        <w:t>和人员数据是否正确，需要更新维护的，请在“基本信息”页面点击“申请修改”按钮，等待管理审核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highlight w:val="none"/>
          <w:lang w:val="en-US" w:eastAsia="zh-CN"/>
        </w:rPr>
        <w:t>通过后再行修改；如信息无误的，核实完后，再次点击“缴纳会费”进行后续会费缴纳操作即可。</w:t>
      </w:r>
    </w:p>
    <w:p>
      <w:pPr>
        <w:spacing w:line="292" w:lineRule="auto"/>
        <w:ind w:right="16"/>
        <w:jc w:val="both"/>
        <w:rPr>
          <w:rFonts w:hint="default" w:ascii="仿宋" w:hAnsi="仿宋" w:eastAsia="仿宋" w:cs="仿宋"/>
          <w:color w:val="auto"/>
          <w:spacing w:val="8"/>
          <w:sz w:val="31"/>
          <w:szCs w:val="31"/>
          <w:highlight w:val="none"/>
          <w:lang w:val="en-US" w:eastAsia="zh-CN"/>
        </w:rPr>
      </w:pPr>
    </w:p>
    <w:sectPr>
      <w:footerReference r:id="rId6" w:type="default"/>
      <w:pgSz w:w="11906" w:h="16839"/>
      <w:pgMar w:top="904" w:right="1785" w:bottom="1150" w:left="1785" w:header="0" w:footer="989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129"/>
      <w:rPr>
        <w:rFonts w:ascii="Calibri" w:hAnsi="Calibri" w:eastAsia="Calibri" w:cs="Calibri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129"/>
      <w:rPr>
        <w:rFonts w:ascii="Calibri" w:hAnsi="Calibri" w:eastAsia="Calibri" w:cs="Calibri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c1ODA0N2EyZDcyNjE4NmI0ZDMxNzY0NWViMjBhMTQifQ=="/>
  </w:docVars>
  <w:rsids>
    <w:rsidRoot w:val="00000000"/>
    <w:rsid w:val="019B3634"/>
    <w:rsid w:val="020E3E06"/>
    <w:rsid w:val="02922A4D"/>
    <w:rsid w:val="048E6891"/>
    <w:rsid w:val="06205561"/>
    <w:rsid w:val="09693D69"/>
    <w:rsid w:val="0A6D433D"/>
    <w:rsid w:val="103C2486"/>
    <w:rsid w:val="1398154A"/>
    <w:rsid w:val="14096B23"/>
    <w:rsid w:val="1774168C"/>
    <w:rsid w:val="17C70BCA"/>
    <w:rsid w:val="1E8D688F"/>
    <w:rsid w:val="211133EE"/>
    <w:rsid w:val="21EE4601"/>
    <w:rsid w:val="21F7620D"/>
    <w:rsid w:val="29D14508"/>
    <w:rsid w:val="301320AF"/>
    <w:rsid w:val="3429032B"/>
    <w:rsid w:val="347A51A8"/>
    <w:rsid w:val="35A37FDB"/>
    <w:rsid w:val="3686060F"/>
    <w:rsid w:val="38B61E11"/>
    <w:rsid w:val="3CED6733"/>
    <w:rsid w:val="3DFA5720"/>
    <w:rsid w:val="43186827"/>
    <w:rsid w:val="47E55C7D"/>
    <w:rsid w:val="4AE66C9B"/>
    <w:rsid w:val="4EBA19BA"/>
    <w:rsid w:val="503C1104"/>
    <w:rsid w:val="5AFB263D"/>
    <w:rsid w:val="5EA63470"/>
    <w:rsid w:val="5ECF75EF"/>
    <w:rsid w:val="5F752991"/>
    <w:rsid w:val="63B35731"/>
    <w:rsid w:val="6B03009F"/>
    <w:rsid w:val="6C647B9B"/>
    <w:rsid w:val="6D0709A9"/>
    <w:rsid w:val="700B213F"/>
    <w:rsid w:val="733B5F5B"/>
    <w:rsid w:val="73F74DF1"/>
    <w:rsid w:val="777741D4"/>
    <w:rsid w:val="78F7527F"/>
    <w:rsid w:val="79222CE5"/>
    <w:rsid w:val="7C303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547</Words>
  <Characters>589</Characters>
  <TotalTime>0</TotalTime>
  <ScaleCrop>false</ScaleCrop>
  <LinksUpToDate>false</LinksUpToDate>
  <CharactersWithSpaces>600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2022-04-18T14:36:00Z</dcterms:created>
  <dc:creator>河道小主宰</dc:creator>
  <cp:lastModifiedBy>WPS_1646882154</cp:lastModifiedBy>
  <cp:lastPrinted>2024-03-26T01:27:32Z</cp:lastPrinted>
  <dcterms:modified xsi:type="dcterms:W3CDTF">2024-03-26T01:28:32Z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2023-02-13T11:25:16Z</vt:filetime>
  </property>
  <property fmtid="{D5CDD505-2E9C-101B-9397-08002B2CF9AE}" pid="4" name="KSOProductBuildVer">
    <vt:lpwstr>2052-12.1.0.16388</vt:lpwstr>
  </property>
  <property fmtid="{D5CDD505-2E9C-101B-9397-08002B2CF9AE}" pid="5" name="ICV">
    <vt:lpwstr>7430023582604C389530E071E10BADF9</vt:lpwstr>
  </property>
</Properties>
</file>